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2017BCB8" w:rsidR="00E525D9" w:rsidRPr="00D5380A" w:rsidRDefault="003774C6" w:rsidP="00C519FD">
            <w:pPr>
              <w:rPr>
                <w:rFonts w:ascii="Arial" w:hAnsi="Arial" w:cs="Arial"/>
              </w:rPr>
            </w:pPr>
            <w:r>
              <w:t>En los últimos años el departamento ha destinado recursos históricos para reforzar la seguridad en el territorio. ¿Cómo se materializa esa inversión en 2025?</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2BC52316" w:rsidR="00893F91" w:rsidRPr="00C519FD" w:rsidRDefault="003774C6" w:rsidP="003774C6">
            <w:pPr>
              <w:pStyle w:val="NormalWeb"/>
            </w:pPr>
            <w:r>
              <w:t>La Gobernación de Cundinamarca entregó este año equipos y vehículos por $18.500 millones a la Policía, Ejército, INPEC, Fiscalía y Fuerza Aeroespacial. Con estas adquisiciones, la inversión total en dos años alcanza los $41.500 millones.</w:t>
            </w:r>
            <w:r w:rsidR="0058755C">
              <w:t xml:space="preserve"> Como lo señaló  </w:t>
            </w:r>
            <w:r w:rsidR="0058755C" w:rsidRPr="0058755C">
              <w:t>arlos Velásquez Garzón, subsecretario de Seguridad y Orden Público de la secretaria de Gobierno y Seguridad Ciudadana de Cundinamarca</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46F11B77" w:rsidR="00EE79CA" w:rsidRPr="00D5380A" w:rsidRDefault="00047790" w:rsidP="00D24436">
            <w:pPr>
              <w:pStyle w:val="NormalWeb"/>
              <w:rPr>
                <w:rFonts w:ascii="Arial" w:hAnsi="Arial" w:cs="Arial"/>
              </w:rPr>
            </w:pPr>
            <w:r>
              <w:t>La iniciativa ofrece diagnósticos técnicos de la calidad del agua, apoyo para autorizaciones sanitarias y la opción de vincularse a proyectos de infraestructura y gestión. En las fases previas, 141 prestadores se vincularon en ocho provincias.</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3B45481F" w:rsidR="00E61FB9" w:rsidRPr="00C64C1D" w:rsidRDefault="00047790" w:rsidP="00C64C1D">
            <w:pPr>
              <w:pStyle w:val="NormalWeb"/>
            </w:pPr>
            <w:r>
              <w:t>Datos de 2024 muestran que el Índice de Riesgo de la Calidad del Agua en zonas rurales se mantiene en nivel bajo, reflejando avances en la gestión comunitaria. El programa es liderado por Empresas Públicas de Cundinamarca, la CAR y la Secretaría de Bienestar Verde.</w:t>
            </w:r>
          </w:p>
        </w:tc>
      </w:tr>
    </w:tbl>
    <w:p w14:paraId="095D902F" w14:textId="5F5D7950"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3774C6">
        <w:t>Cundinamarca completa $41.500 millones en inversión para modernizar el parque automotor de la Fuerza Pública</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3D2A5" w14:textId="77777777" w:rsidR="008F0BED" w:rsidRDefault="008F0BED">
      <w:r>
        <w:separator/>
      </w:r>
    </w:p>
  </w:endnote>
  <w:endnote w:type="continuationSeparator" w:id="0">
    <w:p w14:paraId="57FC6B70" w14:textId="77777777" w:rsidR="008F0BED" w:rsidRDefault="008F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A6B54" w14:textId="77777777" w:rsidR="008F0BED" w:rsidRDefault="008F0BED">
      <w:r>
        <w:separator/>
      </w:r>
    </w:p>
  </w:footnote>
  <w:footnote w:type="continuationSeparator" w:id="0">
    <w:p w14:paraId="584AF1E0" w14:textId="77777777" w:rsidR="008F0BED" w:rsidRDefault="008F0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8080B"/>
    <w:rsid w:val="00184298"/>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762D2"/>
    <w:rsid w:val="0037748B"/>
    <w:rsid w:val="003774C6"/>
    <w:rsid w:val="00382476"/>
    <w:rsid w:val="00394530"/>
    <w:rsid w:val="003A01A9"/>
    <w:rsid w:val="003A06B4"/>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382"/>
    <w:rsid w:val="00C04A1F"/>
    <w:rsid w:val="00C10502"/>
    <w:rsid w:val="00C3664B"/>
    <w:rsid w:val="00C378FE"/>
    <w:rsid w:val="00C42361"/>
    <w:rsid w:val="00C474A1"/>
    <w:rsid w:val="00C512F5"/>
    <w:rsid w:val="00C519FD"/>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1359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2025-09-07T22:26:00Z</dcterms:created>
  <dcterms:modified xsi:type="dcterms:W3CDTF">2025-09-07T22:26:00Z</dcterms:modified>
</cp:coreProperties>
</file>